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 и бухгалтерский учет в сфере государственных и муниципальных закупок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и бухгалтерский учет в сфере государственных и муниципальных закупок»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«Статистика и бухгалтерский учет в сфере государственных и муниципальных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801.12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и бухгалтерский учет в сфере государственных и муниципальных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экспертизе результатов закупок, приемке контракта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основы бухгалтерского учета в части применения к закупкам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статистики в части применения к закупкам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основы статист-ки и бухгалтерского учета для решения профессиональных задач в части применения к закупкам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использования статистики и бухгалтерского учета в профессиональной деятельности в части применения к закупкам</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«Статистика и бухгалтерский учет в сфере государственных и муниципальных закупок» относится к обязательной части, является дисциплиной Блока Б1. «Дисциплины (модули)». Модуль "Управление государственными закупками и контрактами"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(профессиональная по профилю деятельности 2)</w:t>
            </w:r>
          </w:p>
          <w:p>
            <w:pPr>
              <w:jc w:val="center"/>
              <w:spacing w:after="0" w:line="240" w:lineRule="auto"/>
              <w:rPr>
                <w:sz w:val="22"/>
                <w:szCs w:val="22"/>
              </w:rPr>
            </w:pPr>
            <w:r>
              <w:rPr>
                <w:rFonts w:ascii="Times New Roman" w:hAnsi="Times New Roman" w:cs="Times New Roman"/>
                <w:color w:val="#000000"/>
                <w:sz w:val="22"/>
                <w:szCs w:val="22"/>
              </w:rPr>
              <w:t> Ценообразование на современном рынке сбыта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3"/>
        </w:trPr>
        <w:tc>
          <w:tcPr>
            <w:tcW w:w="3970" w:type="dxa"/>
          </w:tcPr>
          <w:p/>
        </w:tc>
        <w:tc>
          <w:tcPr>
            <w:tcW w:w="4679" w:type="dxa"/>
          </w:tcPr>
          <w:p/>
        </w:tc>
        <w:tc>
          <w:tcPr>
            <w:tcW w:w="993" w:type="dxa"/>
          </w:tcPr>
          <w:p/>
        </w:tc>
      </w:tr>
      <w:tr>
        <w:trPr>
          <w:trHeight w:hRule="exact" w:val="514.058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метод и задачи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методы, задачи и организация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Положения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количественного и качественного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Группировка и сводка материалов статистических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методов исследований в статистической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Програмно - методологические и организационные проблемы проведения и обобщения данных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хозяйственного учета, нормативное регулирование бухгалтерского учета, его принципы и допущения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хозяйственного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методов группировки и сводки в статистическом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хозяйственного учета, нормативное регулирование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элементов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формирования элементов метода бухгалтерского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элементов метода бухгалтерского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Учет процессов капитальных вложений и 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учета процессов капитальных вложений и 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процессов капитальных вложений и снабжения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учета процессов капитальных вложений и снабжения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методы, задачи и организация статистики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направления статистики.</w:t>
            </w:r>
          </w:p>
          <w:p>
            <w:pPr>
              <w:jc w:val="both"/>
              <w:spacing w:after="0" w:line="240" w:lineRule="auto"/>
              <w:rPr>
                <w:sz w:val="24"/>
                <w:szCs w:val="24"/>
              </w:rPr>
            </w:pPr>
            <w:r>
              <w:rPr>
                <w:rFonts w:ascii="Times New Roman" w:hAnsi="Times New Roman" w:cs="Times New Roman"/>
                <w:color w:val="#000000"/>
                <w:sz w:val="24"/>
                <w:szCs w:val="24"/>
              </w:rPr>
              <w:t> Дифференциация статистической науки. Исходные понятия статистики: статистическая совокупность, единицы совокупности, признак, вариация, статистический показатель, система показателей.</w:t>
            </w:r>
          </w:p>
          <w:p>
            <w:pPr>
              <w:jc w:val="both"/>
              <w:spacing w:after="0" w:line="240" w:lineRule="auto"/>
              <w:rPr>
                <w:sz w:val="24"/>
                <w:szCs w:val="24"/>
              </w:rPr>
            </w:pPr>
            <w:r>
              <w:rPr>
                <w:rFonts w:ascii="Times New Roman" w:hAnsi="Times New Roman" w:cs="Times New Roman"/>
                <w:color w:val="#000000"/>
                <w:sz w:val="24"/>
                <w:szCs w:val="24"/>
              </w:rPr>
              <w:t> Связь статистики другими науками.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статистического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сводки и группировки материалов отчетности и специально организованного наблюдения в экономических и социальных исследованиях.</w:t>
            </w:r>
          </w:p>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относительные величины, средние величины, вариационный анализ, ряды динамики, индексный анализ, оценка тесноты связи, выборочное исследование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хозяйственного учета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учета. Основные этапы его развития</w:t>
            </w:r>
          </w:p>
          <w:p>
            <w:pPr>
              <w:jc w:val="both"/>
              <w:spacing w:after="0" w:line="240" w:lineRule="auto"/>
              <w:rPr>
                <w:sz w:val="24"/>
                <w:szCs w:val="24"/>
              </w:rPr>
            </w:pPr>
            <w:r>
              <w:rPr>
                <w:rFonts w:ascii="Times New Roman" w:hAnsi="Times New Roman" w:cs="Times New Roman"/>
                <w:color w:val="#000000"/>
                <w:sz w:val="24"/>
                <w:szCs w:val="24"/>
              </w:rPr>
              <w:t> Виды хозяйственного учета. Бухгалтерский учет, его место и роль в системе управления экономическими субъектами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элементов бухгалтерского учета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назначение элементов метода бухгалтерского учета</w:t>
            </w:r>
          </w:p>
          <w:p>
            <w:pPr>
              <w:jc w:val="both"/>
              <w:spacing w:after="0" w:line="240" w:lineRule="auto"/>
              <w:rPr>
                <w:sz w:val="24"/>
                <w:szCs w:val="24"/>
              </w:rPr>
            </w:pPr>
            <w:r>
              <w:rPr>
                <w:rFonts w:ascii="Times New Roman" w:hAnsi="Times New Roman" w:cs="Times New Roman"/>
                <w:color w:val="#000000"/>
                <w:sz w:val="24"/>
                <w:szCs w:val="24"/>
              </w:rPr>
              <w:t> Оценка и калькуляция</w:t>
            </w:r>
          </w:p>
          <w:p>
            <w:pPr>
              <w:jc w:val="both"/>
              <w:spacing w:after="0" w:line="240" w:lineRule="auto"/>
              <w:rPr>
                <w:sz w:val="24"/>
                <w:szCs w:val="24"/>
              </w:rPr>
            </w:pPr>
            <w:r>
              <w:rPr>
                <w:rFonts w:ascii="Times New Roman" w:hAnsi="Times New Roman" w:cs="Times New Roman"/>
                <w:color w:val="#000000"/>
                <w:sz w:val="24"/>
                <w:szCs w:val="24"/>
              </w:rPr>
              <w:t> Документирование и инвентаризация</w:t>
            </w:r>
          </w:p>
          <w:p>
            <w:pPr>
              <w:jc w:val="both"/>
              <w:spacing w:after="0" w:line="240" w:lineRule="auto"/>
              <w:rPr>
                <w:sz w:val="24"/>
                <w:szCs w:val="24"/>
              </w:rPr>
            </w:pPr>
            <w:r>
              <w:rPr>
                <w:rFonts w:ascii="Times New Roman" w:hAnsi="Times New Roman" w:cs="Times New Roman"/>
                <w:color w:val="#000000"/>
                <w:sz w:val="24"/>
                <w:szCs w:val="24"/>
              </w:rPr>
              <w:t> Счета и двойная запись</w:t>
            </w:r>
          </w:p>
          <w:p>
            <w:pPr>
              <w:jc w:val="both"/>
              <w:spacing w:after="0" w:line="240" w:lineRule="auto"/>
              <w:rPr>
                <w:sz w:val="24"/>
                <w:szCs w:val="24"/>
              </w:rPr>
            </w:pPr>
            <w:r>
              <w:rPr>
                <w:rFonts w:ascii="Times New Roman" w:hAnsi="Times New Roman" w:cs="Times New Roman"/>
                <w:color w:val="#000000"/>
                <w:sz w:val="24"/>
                <w:szCs w:val="24"/>
              </w:rPr>
              <w:t> Бухгалтерский баланс и бухгалтерская отчетность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учета процессов капитальных вложений и снабжения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хозяйственного процесса</w:t>
            </w:r>
          </w:p>
          <w:p>
            <w:pPr>
              <w:jc w:val="both"/>
              <w:spacing w:after="0" w:line="240" w:lineRule="auto"/>
              <w:rPr>
                <w:sz w:val="24"/>
                <w:szCs w:val="24"/>
              </w:rPr>
            </w:pPr>
            <w:r>
              <w:rPr>
                <w:rFonts w:ascii="Times New Roman" w:hAnsi="Times New Roman" w:cs="Times New Roman"/>
                <w:color w:val="#000000"/>
                <w:sz w:val="24"/>
                <w:szCs w:val="24"/>
              </w:rPr>
              <w:t> Сущность, содержание, порядок отражения на счетах бухгалтерского учета и документирования процесса капитальных вложений</w:t>
            </w:r>
          </w:p>
          <w:p>
            <w:pPr>
              <w:jc w:val="both"/>
              <w:spacing w:after="0" w:line="240" w:lineRule="auto"/>
              <w:rPr>
                <w:sz w:val="24"/>
                <w:szCs w:val="24"/>
              </w:rPr>
            </w:pPr>
            <w:r>
              <w:rPr>
                <w:rFonts w:ascii="Times New Roman" w:hAnsi="Times New Roman" w:cs="Times New Roman"/>
                <w:color w:val="#000000"/>
                <w:sz w:val="24"/>
                <w:szCs w:val="24"/>
              </w:rPr>
              <w:t> Сущность, содержание, порядок отражения на счетах бухгалтерского учета и документирование процесса снабжения</w:t>
            </w:r>
          </w:p>
          <w:p>
            <w:pPr>
              <w:jc w:val="both"/>
              <w:spacing w:after="0" w:line="240" w:lineRule="auto"/>
              <w:rPr>
                <w:sz w:val="24"/>
                <w:szCs w:val="24"/>
              </w:rPr>
            </w:pPr>
            <w:r>
              <w:rPr>
                <w:rFonts w:ascii="Times New Roman" w:hAnsi="Times New Roman" w:cs="Times New Roman"/>
                <w:color w:val="#000000"/>
                <w:sz w:val="24"/>
                <w:szCs w:val="24"/>
              </w:rPr>
              <w:t> Сущность, содержание, порядок отражения на счетах бухгалтерского учета и документирования процесса производства</w:t>
            </w:r>
          </w:p>
          <w:p>
            <w:pPr>
              <w:jc w:val="both"/>
              <w:spacing w:after="0" w:line="240" w:lineRule="auto"/>
              <w:rPr>
                <w:sz w:val="24"/>
                <w:szCs w:val="24"/>
              </w:rPr>
            </w:pPr>
            <w:r>
              <w:rPr>
                <w:rFonts w:ascii="Times New Roman" w:hAnsi="Times New Roman" w:cs="Times New Roman"/>
                <w:color w:val="#000000"/>
                <w:sz w:val="24"/>
                <w:szCs w:val="24"/>
              </w:rPr>
              <w:t> Сущность, содержание, порядок отражения на счетах бухгалтерского учета и документирование процесса реализации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Положения статистики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задачи статистики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Программа совершенствования отечественной статистической системы. Переход на международные правила и стандарты учета и статистики.</w:t>
            </w:r>
          </w:p>
          <w:p>
            <w:pPr>
              <w:jc w:val="both"/>
              <w:spacing w:after="0" w:line="240" w:lineRule="auto"/>
              <w:rPr>
                <w:sz w:val="24"/>
                <w:szCs w:val="24"/>
              </w:rPr>
            </w:pPr>
            <w:r>
              <w:rPr>
                <w:rFonts w:ascii="Times New Roman" w:hAnsi="Times New Roman" w:cs="Times New Roman"/>
                <w:color w:val="#000000"/>
                <w:sz w:val="24"/>
                <w:szCs w:val="24"/>
              </w:rPr>
              <w:t> Международные органы статистики.</w:t>
            </w:r>
          </w:p>
          <w:p>
            <w:pPr>
              <w:jc w:val="both"/>
              <w:spacing w:after="0" w:line="240" w:lineRule="auto"/>
              <w:rPr>
                <w:sz w:val="24"/>
                <w:szCs w:val="24"/>
              </w:rPr>
            </w:pPr>
            <w:r>
              <w:rPr>
                <w:rFonts w:ascii="Times New Roman" w:hAnsi="Times New Roman" w:cs="Times New Roman"/>
                <w:color w:val="#000000"/>
                <w:sz w:val="24"/>
                <w:szCs w:val="24"/>
              </w:rPr>
              <w:t> Понятие и этапы статистического исследования. Статистическое наблюдение – первый этап статистического исследования.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методов исследований в статистической работе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плана статистического наблюдения. Определение программно- методологических и организационных вопросов.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методов группировки и сводки в статистическом исследовании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активов и источников и образования. Оценка активов и их классификация по существу и срокам оборачиваемости.  Оценка капитала организации, его виды, по существу. Оценка обязательств и их классификация по существу и срокам оборачиваемости.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формирования элементов метода бухгалтерского учета в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построения счетов и двойной записи</w:t>
            </w:r>
          </w:p>
          <w:p>
            <w:pPr>
              <w:jc w:val="both"/>
              <w:spacing w:after="0" w:line="240" w:lineRule="auto"/>
              <w:rPr>
                <w:sz w:val="24"/>
                <w:szCs w:val="24"/>
              </w:rPr>
            </w:pPr>
            <w:r>
              <w:rPr>
                <w:rFonts w:ascii="Times New Roman" w:hAnsi="Times New Roman" w:cs="Times New Roman"/>
                <w:color w:val="#000000"/>
                <w:sz w:val="24"/>
                <w:szCs w:val="24"/>
              </w:rPr>
              <w:t> Составление корреспонденции счетов по хозяйственным операциям.</w:t>
            </w:r>
          </w:p>
          <w:p>
            <w:pPr>
              <w:jc w:val="both"/>
              <w:spacing w:after="0" w:line="240" w:lineRule="auto"/>
              <w:rPr>
                <w:sz w:val="24"/>
                <w:szCs w:val="24"/>
              </w:rPr>
            </w:pPr>
            <w:r>
              <w:rPr>
                <w:rFonts w:ascii="Times New Roman" w:hAnsi="Times New Roman" w:cs="Times New Roman"/>
                <w:color w:val="#000000"/>
                <w:sz w:val="24"/>
                <w:szCs w:val="24"/>
              </w:rPr>
              <w:t> Документирование и инвентаризация счетов по хозяйственным операциям.</w:t>
            </w:r>
          </w:p>
          <w:p>
            <w:pPr>
              <w:jc w:val="both"/>
              <w:spacing w:after="0" w:line="240" w:lineRule="auto"/>
              <w:rPr>
                <w:sz w:val="24"/>
                <w:szCs w:val="24"/>
              </w:rPr>
            </w:pPr>
            <w:r>
              <w:rPr>
                <w:rFonts w:ascii="Times New Roman" w:hAnsi="Times New Roman" w:cs="Times New Roman"/>
                <w:color w:val="#000000"/>
                <w:sz w:val="24"/>
                <w:szCs w:val="24"/>
              </w:rPr>
              <w:t> Составление бухгалтерской отчетности организации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процессов капитальных вложений и снабжения 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на счетах бухгалтерского учета и документирования процесса капитальных вложений</w:t>
            </w:r>
          </w:p>
          <w:p>
            <w:pPr>
              <w:jc w:val="both"/>
              <w:spacing w:after="0" w:line="240" w:lineRule="auto"/>
              <w:rPr>
                <w:sz w:val="24"/>
                <w:szCs w:val="24"/>
              </w:rPr>
            </w:pPr>
            <w:r>
              <w:rPr>
                <w:rFonts w:ascii="Times New Roman" w:hAnsi="Times New Roman" w:cs="Times New Roman"/>
                <w:color w:val="#000000"/>
                <w:sz w:val="24"/>
                <w:szCs w:val="24"/>
              </w:rPr>
              <w:t> Отражение на счетах бухгалтерского учета и документирование процесса снабжения</w:t>
            </w:r>
          </w:p>
          <w:p>
            <w:pPr>
              <w:jc w:val="both"/>
              <w:spacing w:after="0" w:line="240" w:lineRule="auto"/>
              <w:rPr>
                <w:sz w:val="24"/>
                <w:szCs w:val="24"/>
              </w:rPr>
            </w:pPr>
            <w:r>
              <w:rPr>
                <w:rFonts w:ascii="Times New Roman" w:hAnsi="Times New Roman" w:cs="Times New Roman"/>
                <w:color w:val="#000000"/>
                <w:sz w:val="24"/>
                <w:szCs w:val="24"/>
              </w:rPr>
              <w:t> Отражение на счетах бухгалтерского учета и документирования процесса производства</w:t>
            </w:r>
          </w:p>
          <w:p>
            <w:pPr>
              <w:jc w:val="both"/>
              <w:spacing w:after="0" w:line="240" w:lineRule="auto"/>
              <w:rPr>
                <w:sz w:val="24"/>
                <w:szCs w:val="24"/>
              </w:rPr>
            </w:pPr>
            <w:r>
              <w:rPr>
                <w:rFonts w:ascii="Times New Roman" w:hAnsi="Times New Roman" w:cs="Times New Roman"/>
                <w:color w:val="#000000"/>
                <w:sz w:val="24"/>
                <w:szCs w:val="24"/>
              </w:rPr>
              <w:t> Отражение на счетах бухгалтерского учета и документирование процесса реализации</w:t>
            </w:r>
          </w:p>
          <w:p>
            <w:pPr>
              <w:jc w:val="both"/>
              <w:spacing w:after="0" w:line="240" w:lineRule="auto"/>
              <w:rPr>
                <w:sz w:val="24"/>
                <w:szCs w:val="24"/>
              </w:rPr>
            </w:pPr>
            <w:r>
              <w:rPr>
                <w:rFonts w:ascii="Times New Roman" w:hAnsi="Times New Roman" w:cs="Times New Roman"/>
                <w:color w:val="#000000"/>
                <w:sz w:val="24"/>
                <w:szCs w:val="24"/>
              </w:rPr>
              <w:t> Формирование финансовых результатов деятельности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и бухгалтерский учет в сфере государственных и муниципальных закупок»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https://www.biblio-online.ru/bcode/433622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Лупикова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https://urait.ru/bcode/452325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бюджетных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Глущенко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https://urait.ru/bcode/455400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https://urait.ru/bcode/456421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Бюджетный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978-5-534-06694-4.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Фельдман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https://urait.ru/bcode/426163</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бюджетных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https://urait.ru/bcode/451378</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Луппов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https://urait.ru/bcode/456165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8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632.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2024-2025_ФГОС3++2024_Маг-ОФО-ГМУ(ГРЭ)(24)_plx_Статистика и бухгалтерский учет в сфере государственных и муниципальных закупок</dc:title>
  <dc:creator>FastReport.NET</dc:creator>
</cp:coreProperties>
</file>